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D72" w14:textId="4B22F8F9" w:rsidR="00B05EE4" w:rsidRPr="00980E52" w:rsidRDefault="00B05EE4" w:rsidP="0014198B">
      <w:pPr>
        <w:rPr>
          <w:rFonts w:ascii="Palatino" w:hAnsi="Palatino" w:cs="Times New Roman"/>
          <w:color w:val="000000"/>
          <w:sz w:val="22"/>
          <w:szCs w:val="22"/>
        </w:rPr>
      </w:pPr>
      <w:r w:rsidRPr="00980E52">
        <w:rPr>
          <w:rFonts w:ascii="Palatino" w:hAnsi="Palatino" w:cs="Times New Roman"/>
          <w:color w:val="000000"/>
          <w:sz w:val="22"/>
          <w:szCs w:val="22"/>
        </w:rPr>
        <w:t xml:space="preserve">Eye Dialect and Mock </w:t>
      </w:r>
      <w:r w:rsidR="001869DD">
        <w:rPr>
          <w:rFonts w:ascii="Palatino" w:hAnsi="Palatino" w:cs="Times New Roman"/>
          <w:color w:val="000000"/>
          <w:sz w:val="22"/>
          <w:szCs w:val="22"/>
        </w:rPr>
        <w:t>L</w:t>
      </w:r>
      <w:r w:rsidRPr="00980E52">
        <w:rPr>
          <w:rFonts w:ascii="Palatino" w:hAnsi="Palatino" w:cs="Times New Roman"/>
          <w:color w:val="000000"/>
          <w:sz w:val="22"/>
          <w:szCs w:val="22"/>
        </w:rPr>
        <w:t xml:space="preserve">anguage in Ukrainian Online Discourse: Enregistering (Russian) </w:t>
      </w:r>
      <w:proofErr w:type="spellStart"/>
      <w:r w:rsidRPr="00980E52">
        <w:rPr>
          <w:rFonts w:ascii="Palatino" w:hAnsi="Palatino" w:cs="Times New Roman"/>
          <w:color w:val="000000"/>
          <w:sz w:val="22"/>
          <w:szCs w:val="22"/>
        </w:rPr>
        <w:t>Moskal</w:t>
      </w:r>
      <w:proofErr w:type="spellEnd"/>
      <w:r w:rsidR="00815DBB">
        <w:rPr>
          <w:rFonts w:ascii="Palatino" w:hAnsi="Palatino" w:cs="Times New Roman"/>
          <w:color w:val="000000"/>
          <w:sz w:val="22"/>
          <w:szCs w:val="22"/>
        </w:rPr>
        <w:t xml:space="preserve"> </w:t>
      </w:r>
      <w:r w:rsidRPr="00980E52">
        <w:rPr>
          <w:rFonts w:ascii="Palatino" w:hAnsi="Palatino" w:cs="Times New Roman"/>
          <w:color w:val="000000"/>
          <w:sz w:val="22"/>
          <w:szCs w:val="22"/>
        </w:rPr>
        <w:t>Talk as Criticism</w:t>
      </w:r>
      <w:r w:rsidR="0014198B">
        <w:rPr>
          <w:rFonts w:ascii="Palatino" w:hAnsi="Palatino" w:cs="Times New Roman"/>
          <w:color w:val="000000"/>
          <w:sz w:val="22"/>
          <w:szCs w:val="22"/>
        </w:rPr>
        <w:t xml:space="preserve"> </w:t>
      </w:r>
    </w:p>
    <w:p w14:paraId="69F8A5E4" w14:textId="77777777" w:rsidR="00B05EE4" w:rsidRPr="00980E52" w:rsidRDefault="00B05EE4" w:rsidP="0014198B">
      <w:pPr>
        <w:rPr>
          <w:rFonts w:ascii="Palatino" w:hAnsi="Palatino" w:cs="Times New Roman"/>
          <w:color w:val="000000"/>
          <w:sz w:val="22"/>
          <w:szCs w:val="22"/>
        </w:rPr>
      </w:pPr>
    </w:p>
    <w:p w14:paraId="302AACE5" w14:textId="33F4766C" w:rsidR="003408E9" w:rsidRPr="00980E52" w:rsidRDefault="00B05EE4" w:rsidP="0014198B">
      <w:pPr>
        <w:shd w:val="clear" w:color="auto" w:fill="FFFFFF"/>
        <w:rPr>
          <w:rFonts w:ascii="Palatino" w:eastAsia="Times New Roman" w:hAnsi="Palatino" w:cs="Times New Roman"/>
          <w:color w:val="222222"/>
          <w:sz w:val="22"/>
          <w:szCs w:val="22"/>
        </w:rPr>
      </w:pP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Since Ukraine’s independence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(1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991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)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, its politicians, academics, and citizens have debated the role of Russian in a new democracy</w:t>
      </w:r>
      <w:r w:rsidR="00C17B5A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C17B5A" w:rsidRPr="00980E52">
        <w:rPr>
          <w:rFonts w:ascii="Palatino" w:eastAsia="Times New Roman" w:hAnsi="Palatino" w:cs="Times New Roman"/>
          <w:color w:val="222222"/>
          <w:sz w:val="22"/>
          <w:szCs w:val="22"/>
        </w:rPr>
        <w:t>(</w:t>
      </w:r>
      <w:proofErr w:type="spellStart"/>
      <w:r w:rsidR="00C17B5A" w:rsidRPr="00980E52">
        <w:rPr>
          <w:rFonts w:ascii="Palatino" w:eastAsia="Times New Roman" w:hAnsi="Palatino" w:cs="Times New Roman"/>
          <w:color w:val="222222"/>
          <w:sz w:val="22"/>
          <w:szCs w:val="22"/>
        </w:rPr>
        <w:t>Kulyk</w:t>
      </w:r>
      <w:proofErr w:type="spellEnd"/>
      <w:r w:rsidR="00C17B5A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2014)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.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>After R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ussia’s 2014 annexation of Crimea and its 2022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>invasion of Ukraine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,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Russian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in Ukraine 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has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transformed from “the language of a neighbor to that of an enemy” (</w:t>
      </w:r>
      <w:r w:rsidR="00C17B5A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research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participant). This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>study, drawing on a la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>r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>ger dataset that includes interviews and social media posts,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>focused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 xml:space="preserve"> on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7B7B6A"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the </w:t>
      </w:r>
      <w:r w:rsidR="007B7B6A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pre-invasion </w:t>
      </w:r>
      <w:r w:rsidR="007B7B6A" w:rsidRPr="00B05EE4">
        <w:rPr>
          <w:rFonts w:ascii="Palatino" w:eastAsia="Times New Roman" w:hAnsi="Palatino" w:cs="Times New Roman"/>
          <w:color w:val="222222"/>
          <w:sz w:val="22"/>
          <w:szCs w:val="22"/>
        </w:rPr>
        <w:t>period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1C0455">
        <w:rPr>
          <w:rFonts w:ascii="Palatino" w:eastAsia="Times New Roman" w:hAnsi="Palatino" w:cs="Times New Roman"/>
          <w:color w:val="222222"/>
          <w:sz w:val="22"/>
          <w:szCs w:val="22"/>
        </w:rPr>
        <w:t xml:space="preserve">to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explore how </w:t>
      </w:r>
      <w:r w:rsidR="00E2252E">
        <w:rPr>
          <w:rFonts w:ascii="Palatino" w:eastAsia="Times New Roman" w:hAnsi="Palatino" w:cs="Times New Roman"/>
          <w:color w:val="222222"/>
          <w:sz w:val="22"/>
          <w:szCs w:val="22"/>
        </w:rPr>
        <w:t xml:space="preserve">Ukrainian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social medi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a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was used to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display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negative attitude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>s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toward Russian and</w:t>
      </w:r>
      <w:r w:rsidR="00E2252E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its speakers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>.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Specifically, it brings together and integrates</w:t>
      </w:r>
      <w:r w:rsidR="00065BE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digital discourse analysis (Vasquez 2022)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and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prior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research on conflict discourse (</w:t>
      </w:r>
      <w:proofErr w:type="spellStart"/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Knoblock</w:t>
      </w:r>
      <w:proofErr w:type="spellEnd"/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20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20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)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, 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>mock language (</w:t>
      </w:r>
      <w:proofErr w:type="spellStart"/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>Slobe</w:t>
      </w:r>
      <w:proofErr w:type="spellEnd"/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2018)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,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and eye dialect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2C676A" w:rsidRPr="00980E52">
        <w:rPr>
          <w:rFonts w:ascii="Palatino" w:eastAsia="Times New Roman" w:hAnsi="Palatino" w:cs="Times New Roman"/>
          <w:color w:val="222222"/>
          <w:sz w:val="22"/>
          <w:szCs w:val="22"/>
        </w:rPr>
        <w:t>(</w:t>
      </w:r>
      <w:r w:rsidR="00C17B5A" w:rsidRPr="00980E52">
        <w:rPr>
          <w:rFonts w:ascii="Palatino" w:hAnsi="Palatino"/>
          <w:sz w:val="22"/>
          <w:szCs w:val="22"/>
        </w:rPr>
        <w:t>Macaulay</w:t>
      </w:r>
      <w:r w:rsidR="00C17B5A" w:rsidRPr="00980E52">
        <w:rPr>
          <w:rFonts w:ascii="Palatino" w:hAnsi="Palatino"/>
          <w:sz w:val="22"/>
          <w:szCs w:val="22"/>
        </w:rPr>
        <w:t xml:space="preserve"> 1991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) to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explore the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posts </w:t>
      </w:r>
      <w:r w:rsidR="00E2252E">
        <w:rPr>
          <w:rFonts w:ascii="Palatino" w:eastAsia="Times New Roman" w:hAnsi="Palatino" w:cs="Times New Roman"/>
          <w:color w:val="222222"/>
          <w:sz w:val="22"/>
          <w:szCs w:val="22"/>
        </w:rPr>
        <w:t>of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 Ukrainian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Facebook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group “My 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>X</w:t>
      </w:r>
      <w:r w:rsidR="00A9490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>[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town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>]</w:t>
      </w:r>
      <w:r w:rsidR="005E7BF6">
        <w:rPr>
          <w:rFonts w:ascii="Palatino" w:eastAsia="Times New Roman" w:hAnsi="Palatino" w:cs="Times New Roman"/>
          <w:color w:val="222222"/>
          <w:sz w:val="22"/>
          <w:szCs w:val="22"/>
        </w:rPr>
        <w:t>.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” The analysis of over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500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Facebook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comments collected </w:t>
      </w:r>
      <w:r w:rsidR="00A9490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in 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2019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>–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2020 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>reveals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that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mock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Russian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>, or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proofErr w:type="spellStart"/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Moskal</w:t>
      </w:r>
      <w:proofErr w:type="spellEnd"/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(</w:t>
      </w:r>
      <w:r w:rsidRPr="00B05EE4">
        <w:rPr>
          <w:rFonts w:ascii="Palatino" w:eastAsia="Times New Roman" w:hAnsi="Palatino" w:cs="Times New Roman"/>
          <w:color w:val="222222"/>
          <w:sz w:val="22"/>
          <w:szCs w:val="22"/>
        </w:rPr>
        <w:t>Moscow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-linked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)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 xml:space="preserve"> dialect,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was enregistered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(Agha 200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>5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) 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as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criticism 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that was </w:t>
      </w:r>
      <w:r w:rsidRPr="00980E52">
        <w:rPr>
          <w:rFonts w:ascii="Palatino" w:eastAsia="Times New Roman" w:hAnsi="Palatino" w:cs="Times New Roman"/>
          <w:color w:val="222222"/>
          <w:sz w:val="22"/>
          <w:szCs w:val="22"/>
        </w:rPr>
        <w:t>attri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buted to the speakers of both Russian and Ukrainian and used 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 xml:space="preserve">as 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>a metacommentary o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>n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their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action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>s</w:t>
      </w:r>
      <w:r w:rsidR="0070692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. </w:t>
      </w:r>
      <w:r w:rsidR="0019018F">
        <w:rPr>
          <w:rFonts w:ascii="Palatino" w:eastAsia="Times New Roman" w:hAnsi="Palatino" w:cs="Times New Roman"/>
          <w:color w:val="222222"/>
          <w:sz w:val="22"/>
          <w:szCs w:val="22"/>
        </w:rPr>
        <w:t xml:space="preserve">For example, one poster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referred to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a </w:t>
      </w:r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Ukrainian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civil servant who used a municipal car for personal 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>purposes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as</w:t>
      </w:r>
      <w:r w:rsidR="0019018F">
        <w:rPr>
          <w:rFonts w:ascii="Palatino" w:eastAsia="Times New Roman" w:hAnsi="Palatino" w:cs="Times New Roman"/>
          <w:color w:val="222222"/>
          <w:sz w:val="22"/>
          <w:szCs w:val="22"/>
        </w:rPr>
        <w:t xml:space="preserve"> “</w:t>
      </w:r>
      <w:proofErr w:type="spellStart"/>
      <w:r w:rsidR="0019018F" w:rsidRPr="005E7BF6">
        <w:rPr>
          <w:rFonts w:ascii="Palatino" w:eastAsia="Times New Roman" w:hAnsi="Palatino" w:cs="Times New Roman"/>
          <w:b/>
          <w:bCs/>
          <w:i/>
          <w:iCs/>
          <w:color w:val="222222"/>
          <w:sz w:val="22"/>
          <w:szCs w:val="22"/>
          <w:lang w:val="uk-UA"/>
        </w:rPr>
        <w:t>дєвачка</w:t>
      </w:r>
      <w:proofErr w:type="spellEnd"/>
      <w:r w:rsidR="00061AD3" w:rsidRPr="00061AD3">
        <w:rPr>
          <w:rFonts w:ascii="Palatino" w:eastAsia="Times New Roman" w:hAnsi="Palatino" w:cs="Times New Roman"/>
          <w:i/>
          <w:iCs/>
          <w:color w:val="222222"/>
          <w:sz w:val="22"/>
          <w:szCs w:val="22"/>
          <w:lang w:val="uk-UA"/>
        </w:rPr>
        <w:t xml:space="preserve">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  <w:lang w:val="uk-UA"/>
        </w:rPr>
        <w:t>з амбіціями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>” (“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 xml:space="preserve">a </w:t>
      </w:r>
      <w:r w:rsidR="00061AD3" w:rsidRPr="005E7BF6">
        <w:rPr>
          <w:rFonts w:ascii="Palatino" w:eastAsia="Times New Roman" w:hAnsi="Palatino" w:cs="Times New Roman"/>
          <w:b/>
          <w:bCs/>
          <w:i/>
          <w:iCs/>
          <w:color w:val="222222"/>
          <w:sz w:val="22"/>
          <w:szCs w:val="22"/>
        </w:rPr>
        <w:t>girl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 [</w:t>
      </w:r>
      <w:proofErr w:type="spellStart"/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>Moskal</w:t>
      </w:r>
      <w:proofErr w:type="spellEnd"/>
      <w:r w:rsidR="006364C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 xml:space="preserve">eye dialect] with ambitions”). 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This 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>paper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adds to our understanding</w:t>
      </w:r>
      <w:r w:rsidR="000945E1">
        <w:rPr>
          <w:rFonts w:ascii="Palatino" w:eastAsia="Times New Roman" w:hAnsi="Palatino" w:cs="Times New Roman"/>
          <w:color w:val="222222"/>
          <w:sz w:val="22"/>
          <w:szCs w:val="22"/>
        </w:rPr>
        <w:t xml:space="preserve"> of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how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 xml:space="preserve">a 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>stylized mock</w:t>
      </w:r>
      <w:r w:rsidR="00815DBB">
        <w:rPr>
          <w:rFonts w:ascii="Palatino" w:eastAsia="Times New Roman" w:hAnsi="Palatino" w:cs="Times New Roman"/>
          <w:color w:val="222222"/>
          <w:sz w:val="22"/>
          <w:szCs w:val="22"/>
        </w:rPr>
        <w:t xml:space="preserve"> Russian 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>eye dialect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>e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nregistered as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criti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>cis</w:t>
      </w:r>
      <w:r w:rsidR="0017373C" w:rsidRPr="00980E52">
        <w:rPr>
          <w:rFonts w:ascii="Palatino" w:eastAsia="Times New Roman" w:hAnsi="Palatino" w:cs="Times New Roman"/>
          <w:color w:val="222222"/>
          <w:sz w:val="22"/>
          <w:szCs w:val="22"/>
        </w:rPr>
        <w:t>m</w:t>
      </w:r>
      <w:r w:rsidR="003408E9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</w:t>
      </w:r>
      <w:r w:rsidR="005563A5">
        <w:rPr>
          <w:rFonts w:ascii="Palatino" w:eastAsia="Times New Roman" w:hAnsi="Palatino" w:cs="Times New Roman"/>
          <w:color w:val="222222"/>
          <w:sz w:val="22"/>
          <w:szCs w:val="22"/>
        </w:rPr>
        <w:t>wa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s </w:t>
      </w:r>
      <w:r w:rsidR="0014198B">
        <w:rPr>
          <w:rFonts w:ascii="Palatino" w:eastAsia="Times New Roman" w:hAnsi="Palatino" w:cs="Times New Roman"/>
          <w:color w:val="222222"/>
          <w:sz w:val="22"/>
          <w:szCs w:val="22"/>
        </w:rPr>
        <w:t xml:space="preserve">used online to </w:t>
      </w:r>
      <w:r w:rsidR="002C149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simultaneously 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criticize the reprehensible actions of fellow </w:t>
      </w:r>
      <w:r w:rsidR="002C149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Ukrainian </w:t>
      </w:r>
      <w:r w:rsidR="003F0F07" w:rsidRPr="00980E52">
        <w:rPr>
          <w:rFonts w:ascii="Palatino" w:eastAsia="Times New Roman" w:hAnsi="Palatino" w:cs="Times New Roman"/>
          <w:color w:val="222222"/>
          <w:sz w:val="22"/>
          <w:szCs w:val="22"/>
        </w:rPr>
        <w:t>citizens</w:t>
      </w:r>
      <w:r w:rsidR="005563A5">
        <w:rPr>
          <w:rFonts w:ascii="Palatino" w:eastAsia="Times New Roman" w:hAnsi="Palatino" w:cs="Times New Roman"/>
          <w:color w:val="222222"/>
          <w:sz w:val="22"/>
          <w:szCs w:val="22"/>
        </w:rPr>
        <w:t>, express solidarity,</w:t>
      </w:r>
      <w:r w:rsidR="002C149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and resist pro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>-</w:t>
      </w:r>
      <w:r w:rsidR="002C1496" w:rsidRPr="00980E52">
        <w:rPr>
          <w:rFonts w:ascii="Palatino" w:eastAsia="Times New Roman" w:hAnsi="Palatino" w:cs="Times New Roman"/>
          <w:color w:val="222222"/>
          <w:sz w:val="22"/>
          <w:szCs w:val="22"/>
        </w:rPr>
        <w:t xml:space="preserve">Russian 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 xml:space="preserve">(language) </w:t>
      </w:r>
      <w:r w:rsidR="002C1496" w:rsidRPr="00980E52">
        <w:rPr>
          <w:rFonts w:ascii="Palatino" w:eastAsia="Times New Roman" w:hAnsi="Palatino" w:cs="Times New Roman"/>
          <w:color w:val="222222"/>
          <w:sz w:val="22"/>
          <w:szCs w:val="22"/>
        </w:rPr>
        <w:t>attitudes</w:t>
      </w:r>
      <w:r w:rsidR="007B7B6A">
        <w:rPr>
          <w:rFonts w:ascii="Palatino" w:eastAsia="Times New Roman" w:hAnsi="Palatino" w:cs="Times New Roman"/>
          <w:color w:val="222222"/>
          <w:sz w:val="22"/>
          <w:szCs w:val="22"/>
        </w:rPr>
        <w:t xml:space="preserve"> and actions</w:t>
      </w:r>
      <w:r w:rsidR="00061AD3">
        <w:rPr>
          <w:rFonts w:ascii="Palatino" w:eastAsia="Times New Roman" w:hAnsi="Palatino" w:cs="Times New Roman"/>
          <w:color w:val="222222"/>
          <w:sz w:val="22"/>
          <w:szCs w:val="22"/>
        </w:rPr>
        <w:t>.</w:t>
      </w:r>
    </w:p>
    <w:p w14:paraId="3569EFE1" w14:textId="77777777" w:rsidR="003408E9" w:rsidRPr="00980E52" w:rsidRDefault="003408E9" w:rsidP="0014198B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/>
          <w:iCs/>
          <w:color w:val="000000"/>
          <w:sz w:val="22"/>
          <w:szCs w:val="22"/>
          <w:shd w:val="clear" w:color="auto" w:fill="FFFFFF"/>
        </w:rPr>
      </w:pPr>
    </w:p>
    <w:p w14:paraId="321D3D4E" w14:textId="26C5A431" w:rsidR="0014198B" w:rsidRPr="0014198B" w:rsidRDefault="0014198B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 w:cs="Noto Sans"/>
          <w:color w:val="333333"/>
          <w:sz w:val="22"/>
          <w:szCs w:val="22"/>
          <w:shd w:val="clear" w:color="auto" w:fill="FFFFFF"/>
        </w:rPr>
      </w:pPr>
      <w:r w:rsidRPr="0014198B">
        <w:rPr>
          <w:rStyle w:val="surnam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Agha</w:t>
      </w:r>
      <w:r w:rsidRPr="0014198B">
        <w:rPr>
          <w:rStyle w:val="nam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, </w:t>
      </w:r>
      <w:r w:rsidRPr="0014198B">
        <w:rPr>
          <w:rStyle w:val="given-names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Asif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 (</w:t>
      </w:r>
      <w:r w:rsidRPr="0014198B">
        <w:rPr>
          <w:rStyle w:val="year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2005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). </w:t>
      </w:r>
      <w:r w:rsidRPr="0014198B">
        <w:rPr>
          <w:rStyle w:val="article-titl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Voice, footing, </w:t>
      </w:r>
      <w:proofErr w:type="spellStart"/>
      <w:r w:rsidRPr="0014198B">
        <w:rPr>
          <w:rStyle w:val="article-titl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enregisterment</w:t>
      </w:r>
      <w:proofErr w:type="spellEnd"/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. </w:t>
      </w:r>
      <w:r w:rsidRPr="0014198B">
        <w:rPr>
          <w:rStyle w:val="source"/>
          <w:rFonts w:ascii="Palatino" w:hAnsi="Palatino" w:cs="Noto Sans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>Journal of Linguistic Anthropology</w:t>
      </w:r>
      <w:r w:rsidRPr="0014198B">
        <w:rPr>
          <w:rFonts w:ascii="Palatino" w:hAnsi="Palatino" w:cs="Noto Sans"/>
          <w:i/>
          <w:iCs/>
          <w:color w:val="333333"/>
          <w:sz w:val="22"/>
          <w:szCs w:val="22"/>
          <w:shd w:val="clear" w:color="auto" w:fill="FFFFFF"/>
        </w:rPr>
        <w:t> </w:t>
      </w:r>
      <w:r w:rsidRPr="0014198B">
        <w:rPr>
          <w:rStyle w:val="volum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15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(</w:t>
      </w:r>
      <w:r w:rsidRPr="0014198B">
        <w:rPr>
          <w:rStyle w:val="issu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):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 xml:space="preserve"> </w:t>
      </w:r>
      <w:r w:rsidRPr="0014198B">
        <w:rPr>
          <w:rStyle w:val="fpag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38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–</w:t>
      </w:r>
      <w:r w:rsidRPr="0014198B">
        <w:rPr>
          <w:rStyle w:val="lpage"/>
          <w:rFonts w:ascii="Palatino" w:hAnsi="Palatino" w:cs="Noto Sans"/>
          <w:color w:val="333333"/>
          <w:sz w:val="22"/>
          <w:szCs w:val="22"/>
          <w:bdr w:val="none" w:sz="0" w:space="0" w:color="auto" w:frame="1"/>
          <w:shd w:val="clear" w:color="auto" w:fill="FFFFFF"/>
        </w:rPr>
        <w:t>59</w:t>
      </w:r>
      <w:r w:rsidRPr="0014198B">
        <w:rPr>
          <w:rFonts w:ascii="Palatino" w:hAnsi="Palatino" w:cs="Noto Sans"/>
          <w:color w:val="333333"/>
          <w:sz w:val="22"/>
          <w:szCs w:val="22"/>
          <w:shd w:val="clear" w:color="auto" w:fill="FFFFFF"/>
        </w:rPr>
        <w:t>.</w:t>
      </w:r>
    </w:p>
    <w:p w14:paraId="581025C6" w14:textId="77777777" w:rsidR="00980E52" w:rsidRDefault="00980E52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80E52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Knoblock</w:t>
      </w:r>
      <w:proofErr w:type="spellEnd"/>
      <w:r w:rsidRPr="00980E52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, Natalia (Ed.)</w:t>
      </w:r>
      <w:r w:rsidRPr="00980E52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 (2020)</w:t>
      </w:r>
      <w:r w:rsidRPr="00980E52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980E52">
        <w:rPr>
          <w:rFonts w:ascii="Palatino" w:hAnsi="Palatino"/>
          <w:i/>
          <w:iCs/>
          <w:color w:val="000000"/>
          <w:sz w:val="22"/>
          <w:szCs w:val="22"/>
          <w:shd w:val="clear" w:color="auto" w:fill="FFFFFF"/>
        </w:rPr>
        <w:t>Language of Conflict: Discourses of the Ukrainian Crisis</w:t>
      </w:r>
      <w:r w:rsidRPr="00980E52">
        <w:rPr>
          <w:rFonts w:ascii="Palatino" w:hAnsi="Palatino"/>
          <w:color w:val="000000"/>
          <w:sz w:val="22"/>
          <w:szCs w:val="22"/>
          <w:shd w:val="clear" w:color="auto" w:fill="FFFFFF"/>
        </w:rPr>
        <w:t xml:space="preserve">. </w:t>
      </w:r>
      <w:r w:rsidRPr="00980E52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London: Bloomsbury Academic.</w:t>
      </w:r>
    </w:p>
    <w:p w14:paraId="7E86078D" w14:textId="77777777" w:rsidR="00980E52" w:rsidRDefault="00980E52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/>
          <w:color w:val="222222"/>
          <w:sz w:val="22"/>
          <w:szCs w:val="22"/>
        </w:rPr>
      </w:pPr>
      <w:proofErr w:type="spellStart"/>
      <w:r w:rsidRPr="00980E52">
        <w:rPr>
          <w:rFonts w:ascii="Palatino" w:hAnsi="Palatino"/>
          <w:color w:val="222222"/>
          <w:sz w:val="22"/>
          <w:szCs w:val="22"/>
        </w:rPr>
        <w:t>Kulyk</w:t>
      </w:r>
      <w:proofErr w:type="spellEnd"/>
      <w:r w:rsidRPr="00980E52">
        <w:rPr>
          <w:rFonts w:ascii="Palatino" w:hAnsi="Palatino"/>
          <w:color w:val="222222"/>
          <w:sz w:val="22"/>
          <w:szCs w:val="22"/>
        </w:rPr>
        <w:t xml:space="preserve">, </w:t>
      </w:r>
      <w:proofErr w:type="spellStart"/>
      <w:r w:rsidRPr="00980E52">
        <w:rPr>
          <w:rFonts w:ascii="Palatino" w:hAnsi="Palatino"/>
          <w:color w:val="222222"/>
          <w:sz w:val="22"/>
          <w:szCs w:val="22"/>
        </w:rPr>
        <w:t>Volodumyr</w:t>
      </w:r>
      <w:proofErr w:type="spellEnd"/>
      <w:r w:rsidRPr="00980E52">
        <w:rPr>
          <w:rFonts w:ascii="Palatino" w:hAnsi="Palatino"/>
          <w:color w:val="222222"/>
          <w:sz w:val="22"/>
          <w:szCs w:val="22"/>
        </w:rPr>
        <w:t xml:space="preserve"> (2014). What is Russian in Ukraine? Popular beliefs regarding social roles of language. In Lara </w:t>
      </w:r>
      <w:proofErr w:type="spellStart"/>
      <w:r w:rsidRPr="00980E52">
        <w:rPr>
          <w:rFonts w:ascii="Palatino" w:hAnsi="Palatino"/>
          <w:color w:val="222222"/>
          <w:sz w:val="22"/>
          <w:szCs w:val="22"/>
        </w:rPr>
        <w:t>Ryazanova</w:t>
      </w:r>
      <w:proofErr w:type="spellEnd"/>
      <w:r w:rsidRPr="00980E52">
        <w:rPr>
          <w:rFonts w:ascii="Palatino" w:hAnsi="Palatino"/>
          <w:color w:val="222222"/>
          <w:sz w:val="22"/>
          <w:szCs w:val="22"/>
        </w:rPr>
        <w:t xml:space="preserve">-Clarke (Ed.). </w:t>
      </w:r>
      <w:r w:rsidRPr="00980E52">
        <w:rPr>
          <w:rFonts w:ascii="Palatino" w:hAnsi="Palatino"/>
          <w:i/>
          <w:iCs/>
          <w:color w:val="222222"/>
          <w:sz w:val="22"/>
          <w:szCs w:val="22"/>
        </w:rPr>
        <w:t>The Russian Language Outside the Nation.</w:t>
      </w:r>
      <w:r w:rsidRPr="00980E52">
        <w:rPr>
          <w:rFonts w:ascii="Palatino" w:hAnsi="Palatino"/>
          <w:color w:val="222222"/>
          <w:sz w:val="22"/>
          <w:szCs w:val="22"/>
        </w:rPr>
        <w:t xml:space="preserve"> Edinburg University Press, 117</w:t>
      </w:r>
      <w:r w:rsidRPr="00980E52">
        <w:rPr>
          <w:rFonts w:ascii="Palatino" w:hAnsi="Palatino"/>
          <w:color w:val="222222"/>
          <w:sz w:val="22"/>
          <w:szCs w:val="22"/>
        </w:rPr>
        <w:softHyphen/>
        <w:t>–140.</w:t>
      </w:r>
    </w:p>
    <w:p w14:paraId="76DC9844" w14:textId="77777777" w:rsidR="00980E52" w:rsidRDefault="00980E52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/>
          <w:sz w:val="22"/>
          <w:szCs w:val="22"/>
        </w:rPr>
      </w:pPr>
      <w:r w:rsidRPr="00980E52">
        <w:rPr>
          <w:rFonts w:ascii="Palatino" w:hAnsi="Palatino"/>
          <w:sz w:val="22"/>
          <w:szCs w:val="22"/>
        </w:rPr>
        <w:t>Macaulay, Ronald K. S. (1991)</w:t>
      </w:r>
      <w:r w:rsidRPr="00980E52">
        <w:rPr>
          <w:rFonts w:ascii="Palatino" w:hAnsi="Palatino"/>
          <w:sz w:val="22"/>
          <w:szCs w:val="22"/>
        </w:rPr>
        <w:t>.</w:t>
      </w:r>
      <w:r w:rsidRPr="00980E52">
        <w:rPr>
          <w:rFonts w:ascii="Palatino" w:hAnsi="Palatino"/>
          <w:sz w:val="22"/>
          <w:szCs w:val="22"/>
        </w:rPr>
        <w:t xml:space="preserve"> "Coz It </w:t>
      </w:r>
      <w:proofErr w:type="spellStart"/>
      <w:r w:rsidRPr="00980E52">
        <w:rPr>
          <w:rFonts w:ascii="Palatino" w:hAnsi="Palatino"/>
          <w:sz w:val="22"/>
          <w:szCs w:val="22"/>
        </w:rPr>
        <w:t>Izny</w:t>
      </w:r>
      <w:proofErr w:type="spellEnd"/>
      <w:r w:rsidRPr="00980E52">
        <w:rPr>
          <w:rFonts w:ascii="Palatino" w:hAnsi="Palatino"/>
          <w:sz w:val="22"/>
          <w:szCs w:val="22"/>
        </w:rPr>
        <w:t xml:space="preserve"> Spelt When They Say It": Displaying Dialect in Writing. </w:t>
      </w:r>
      <w:r w:rsidRPr="00980E52">
        <w:rPr>
          <w:rFonts w:ascii="Palatino" w:hAnsi="Palatino"/>
          <w:i/>
          <w:iCs/>
          <w:sz w:val="22"/>
          <w:szCs w:val="22"/>
        </w:rPr>
        <w:t>American Speech</w:t>
      </w:r>
      <w:r w:rsidRPr="00980E52">
        <w:rPr>
          <w:rFonts w:ascii="Palatino" w:hAnsi="Palatino"/>
          <w:sz w:val="22"/>
          <w:szCs w:val="22"/>
        </w:rPr>
        <w:t xml:space="preserve"> 66(3): 280</w:t>
      </w:r>
      <w:r w:rsidRPr="00980E52">
        <w:rPr>
          <w:rFonts w:ascii="Palatino" w:hAnsi="Palatino"/>
          <w:sz w:val="22"/>
          <w:szCs w:val="22"/>
        </w:rPr>
        <w:t>–</w:t>
      </w:r>
      <w:r w:rsidRPr="00980E52">
        <w:rPr>
          <w:rFonts w:ascii="Palatino" w:hAnsi="Palatino"/>
          <w:sz w:val="22"/>
          <w:szCs w:val="22"/>
        </w:rPr>
        <w:t>291.</w:t>
      </w:r>
    </w:p>
    <w:p w14:paraId="07CA6636" w14:textId="77777777" w:rsidR="00980E52" w:rsidRDefault="00980E52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/>
          <w:color w:val="222222"/>
          <w:sz w:val="22"/>
          <w:szCs w:val="22"/>
        </w:rPr>
      </w:pPr>
      <w:proofErr w:type="spellStart"/>
      <w:r w:rsidRPr="00980E52">
        <w:rPr>
          <w:rFonts w:ascii="Palatino" w:hAnsi="Palatino"/>
          <w:color w:val="222222"/>
          <w:sz w:val="22"/>
          <w:szCs w:val="22"/>
        </w:rPr>
        <w:t>Slobe</w:t>
      </w:r>
      <w:proofErr w:type="spellEnd"/>
      <w:r w:rsidRPr="00980E52">
        <w:rPr>
          <w:rFonts w:ascii="Palatino" w:hAnsi="Palatino"/>
          <w:color w:val="222222"/>
          <w:sz w:val="22"/>
          <w:szCs w:val="22"/>
        </w:rPr>
        <w:t xml:space="preserve">, </w:t>
      </w:r>
      <w:proofErr w:type="spellStart"/>
      <w:r w:rsidRPr="00980E52">
        <w:rPr>
          <w:rFonts w:ascii="Palatino" w:hAnsi="Palatino"/>
          <w:color w:val="222222"/>
          <w:sz w:val="22"/>
          <w:szCs w:val="22"/>
        </w:rPr>
        <w:t>Tyanna</w:t>
      </w:r>
      <w:proofErr w:type="spellEnd"/>
      <w:r w:rsidRPr="00980E52">
        <w:rPr>
          <w:rFonts w:ascii="Palatino" w:hAnsi="Palatino"/>
          <w:color w:val="222222"/>
          <w:sz w:val="22"/>
          <w:szCs w:val="22"/>
        </w:rPr>
        <w:t xml:space="preserve"> (2018). Style, </w:t>
      </w:r>
      <w:proofErr w:type="gramStart"/>
      <w:r w:rsidRPr="00980E52">
        <w:rPr>
          <w:rFonts w:ascii="Palatino" w:hAnsi="Palatino"/>
          <w:color w:val="222222"/>
          <w:sz w:val="22"/>
          <w:szCs w:val="22"/>
        </w:rPr>
        <w:t>stance</w:t>
      </w:r>
      <w:proofErr w:type="gramEnd"/>
      <w:r w:rsidRPr="00980E52">
        <w:rPr>
          <w:rFonts w:ascii="Palatino" w:hAnsi="Palatino"/>
          <w:color w:val="222222"/>
          <w:sz w:val="22"/>
          <w:szCs w:val="22"/>
        </w:rPr>
        <w:t xml:space="preserve"> and social meaning in mock white girl. </w:t>
      </w:r>
      <w:r w:rsidRPr="00980E52">
        <w:rPr>
          <w:rFonts w:ascii="Palatino" w:hAnsi="Palatino"/>
          <w:i/>
          <w:iCs/>
          <w:color w:val="222222"/>
          <w:sz w:val="22"/>
          <w:szCs w:val="22"/>
        </w:rPr>
        <w:t>Language in Society</w:t>
      </w:r>
      <w:r w:rsidRPr="00980E52">
        <w:rPr>
          <w:rFonts w:ascii="Palatino" w:hAnsi="Palatino"/>
          <w:color w:val="222222"/>
          <w:sz w:val="22"/>
          <w:szCs w:val="22"/>
        </w:rPr>
        <w:t xml:space="preserve"> 47: 541–567. </w:t>
      </w:r>
    </w:p>
    <w:p w14:paraId="7ABFE2AE" w14:textId="77777777" w:rsidR="00980E52" w:rsidRDefault="00980E52" w:rsidP="0014198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alatino" w:hAnsi="Palatino"/>
          <w:color w:val="000000"/>
          <w:sz w:val="22"/>
          <w:szCs w:val="22"/>
          <w:shd w:val="clear" w:color="auto" w:fill="FFFFFF"/>
        </w:rPr>
      </w:pPr>
      <w:r w:rsidRPr="00980E52">
        <w:rPr>
          <w:rFonts w:ascii="Palatino" w:hAnsi="Palatino"/>
          <w:iCs/>
          <w:color w:val="000000"/>
          <w:sz w:val="22"/>
          <w:szCs w:val="22"/>
          <w:shd w:val="clear" w:color="auto" w:fill="FFFFFF"/>
        </w:rPr>
        <w:t>Vasquez, Camilla (Ed.)</w:t>
      </w:r>
      <w:r w:rsidRPr="00980E52">
        <w:rPr>
          <w:rFonts w:ascii="Palatino" w:hAnsi="Palatino"/>
          <w:iCs/>
          <w:color w:val="000000"/>
          <w:sz w:val="22"/>
          <w:szCs w:val="22"/>
          <w:shd w:val="clear" w:color="auto" w:fill="FFFFFF"/>
        </w:rPr>
        <w:t xml:space="preserve"> (2022)</w:t>
      </w:r>
      <w:r w:rsidRPr="00980E52">
        <w:rPr>
          <w:rFonts w:ascii="Palatino" w:hAnsi="Palatino"/>
          <w:color w:val="000000"/>
          <w:sz w:val="22"/>
          <w:szCs w:val="22"/>
          <w:shd w:val="clear" w:color="auto" w:fill="FFFFFF"/>
        </w:rPr>
        <w:t xml:space="preserve">, </w:t>
      </w:r>
      <w:r w:rsidRPr="00980E52">
        <w:rPr>
          <w:rFonts w:ascii="Palatino" w:hAnsi="Palatino"/>
          <w:i/>
          <w:iCs/>
          <w:sz w:val="22"/>
          <w:szCs w:val="22"/>
        </w:rPr>
        <w:t>Research Methods for Digital Discourse Analysis</w:t>
      </w:r>
      <w:r w:rsidRPr="00980E52">
        <w:rPr>
          <w:rFonts w:ascii="Palatino" w:hAnsi="Palatino"/>
          <w:sz w:val="22"/>
          <w:szCs w:val="22"/>
        </w:rPr>
        <w:t xml:space="preserve"> </w:t>
      </w:r>
      <w:r w:rsidRPr="00980E52">
        <w:rPr>
          <w:rFonts w:ascii="Palatino" w:hAnsi="Palatino"/>
          <w:color w:val="000000"/>
          <w:sz w:val="22"/>
          <w:szCs w:val="22"/>
          <w:shd w:val="clear" w:color="auto" w:fill="FFFFFF"/>
        </w:rPr>
        <w:t>London: Bloomsbury Academic.</w:t>
      </w:r>
    </w:p>
    <w:p w14:paraId="2AB4D456" w14:textId="77777777" w:rsidR="00B05EE4" w:rsidRDefault="00B05EE4" w:rsidP="0014198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825240C" w14:textId="77777777" w:rsidR="00B05EE4" w:rsidRPr="00B05EE4" w:rsidRDefault="00B05EE4" w:rsidP="0014198B">
      <w:pPr>
        <w:rPr>
          <w:rFonts w:ascii="Times New Roman" w:hAnsi="Times New Roman" w:cs="Times New Roman"/>
        </w:rPr>
      </w:pPr>
    </w:p>
    <w:sectPr w:rsidR="00B05EE4" w:rsidRPr="00B0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E4"/>
    <w:rsid w:val="00061AD3"/>
    <w:rsid w:val="00065BE7"/>
    <w:rsid w:val="000945E1"/>
    <w:rsid w:val="0014198B"/>
    <w:rsid w:val="0017373C"/>
    <w:rsid w:val="001869DD"/>
    <w:rsid w:val="0019018F"/>
    <w:rsid w:val="001C0455"/>
    <w:rsid w:val="002C1496"/>
    <w:rsid w:val="002C676A"/>
    <w:rsid w:val="003408E9"/>
    <w:rsid w:val="003F0F07"/>
    <w:rsid w:val="005563A5"/>
    <w:rsid w:val="005B2191"/>
    <w:rsid w:val="005E7BF6"/>
    <w:rsid w:val="006364C2"/>
    <w:rsid w:val="00706926"/>
    <w:rsid w:val="007B7B6A"/>
    <w:rsid w:val="00815DBB"/>
    <w:rsid w:val="00980E52"/>
    <w:rsid w:val="00A9490C"/>
    <w:rsid w:val="00B05EE4"/>
    <w:rsid w:val="00C17B5A"/>
    <w:rsid w:val="00E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FCAE9"/>
  <w15:chartTrackingRefBased/>
  <w15:docId w15:val="{820BD630-4A0E-4344-87B8-ECDFFBD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B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me">
    <w:name w:val="name"/>
    <w:basedOn w:val="DefaultParagraphFont"/>
    <w:rsid w:val="0014198B"/>
  </w:style>
  <w:style w:type="character" w:customStyle="1" w:styleId="surname">
    <w:name w:val="surname"/>
    <w:basedOn w:val="DefaultParagraphFont"/>
    <w:rsid w:val="0014198B"/>
  </w:style>
  <w:style w:type="character" w:customStyle="1" w:styleId="given-names">
    <w:name w:val="given-names"/>
    <w:basedOn w:val="DefaultParagraphFont"/>
    <w:rsid w:val="0014198B"/>
  </w:style>
  <w:style w:type="character" w:customStyle="1" w:styleId="year">
    <w:name w:val="year"/>
    <w:basedOn w:val="DefaultParagraphFont"/>
    <w:rsid w:val="0014198B"/>
  </w:style>
  <w:style w:type="character" w:customStyle="1" w:styleId="article-title">
    <w:name w:val="article-title"/>
    <w:basedOn w:val="DefaultParagraphFont"/>
    <w:rsid w:val="0014198B"/>
  </w:style>
  <w:style w:type="character" w:customStyle="1" w:styleId="source">
    <w:name w:val="source"/>
    <w:basedOn w:val="DefaultParagraphFont"/>
    <w:rsid w:val="0014198B"/>
  </w:style>
  <w:style w:type="character" w:customStyle="1" w:styleId="volume">
    <w:name w:val="volume"/>
    <w:basedOn w:val="DefaultParagraphFont"/>
    <w:rsid w:val="0014198B"/>
  </w:style>
  <w:style w:type="character" w:customStyle="1" w:styleId="issue">
    <w:name w:val="issue"/>
    <w:basedOn w:val="DefaultParagraphFont"/>
    <w:rsid w:val="0014198B"/>
  </w:style>
  <w:style w:type="character" w:customStyle="1" w:styleId="fpage">
    <w:name w:val="fpage"/>
    <w:basedOn w:val="DefaultParagraphFont"/>
    <w:rsid w:val="0014198B"/>
  </w:style>
  <w:style w:type="character" w:customStyle="1" w:styleId="lpage">
    <w:name w:val="lpage"/>
    <w:basedOn w:val="DefaultParagraphFont"/>
    <w:rsid w:val="0014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Tovares, Alla</dc:creator>
  <cp:keywords/>
  <dc:description/>
  <cp:lastModifiedBy>Tovares, Alla</cp:lastModifiedBy>
  <cp:revision>4</cp:revision>
  <dcterms:created xsi:type="dcterms:W3CDTF">2023-04-30T19:08:00Z</dcterms:created>
  <dcterms:modified xsi:type="dcterms:W3CDTF">2023-04-30T19:17:00Z</dcterms:modified>
</cp:coreProperties>
</file>